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5E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720" w:firstLineChars="257"/>
        <w:jc w:val="center"/>
        <w:textAlignment w:val="auto"/>
        <w:rPr>
          <w:rFonts w:hint="default" w:eastAsia="Calibr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ru-RU"/>
        </w:rPr>
      </w:pPr>
      <w:bookmarkStart w:id="0" w:name="_GoBack"/>
      <w:r>
        <w:rPr>
          <w:rFonts w:hint="default" w:eastAsia="Calibr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ru-RU"/>
        </w:rPr>
        <w:t>О деятельности рабочей группы межведомственной комиссии Нижегородской области  по противодействию нелегальной занятости Богородского муниципального округа Нижегородской области за  2025 год</w:t>
      </w:r>
    </w:p>
    <w:bookmarkEnd w:id="0"/>
    <w:p w14:paraId="5E5069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916" w:firstLineChars="327"/>
        <w:jc w:val="center"/>
        <w:textAlignment w:val="auto"/>
        <w:rPr>
          <w:rFonts w:hint="default" w:eastAsia="Calibr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ru-RU"/>
        </w:rPr>
      </w:pPr>
    </w:p>
    <w:p w14:paraId="73AE33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2025 году в Богородском муниципальном округе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продолжа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лась</w:t>
      </w:r>
      <w:r>
        <w:rPr>
          <w:rFonts w:hint="default" w:ascii="Times New Roman" w:hAnsi="Times New Roman" w:cs="Times New Roman"/>
          <w:sz w:val="28"/>
          <w:szCs w:val="28"/>
        </w:rPr>
        <w:t xml:space="preserve"> целенаправленная работа по противодействию нелегальной занятости. </w:t>
      </w:r>
    </w:p>
    <w:p w14:paraId="731C44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478" w:firstLineChars="171"/>
        <w:jc w:val="both"/>
        <w:textAlignment w:val="auto"/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 отчетный период состоялось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25 заседаний рабочей группы </w:t>
      </w: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 xml:space="preserve">межведомственной комиссии, на которых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>заслушивали информацию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>хозяйствующих субъектов, у которых есть риски или установлен факт нелегальной занятости</w:t>
      </w: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>.</w:t>
      </w:r>
    </w:p>
    <w:p w14:paraId="42A26E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Особое внимание уделялось информации от Федеральной налоговой службы России. Анализировались данные о работодателях, которые сотрудничают с физическими лицами, применяющими специальный налоговый режим "Налог на профессиональный доход"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рисками</w:t>
      </w:r>
      <w:r>
        <w:rPr>
          <w:sz w:val="28"/>
          <w:szCs w:val="28"/>
        </w:rPr>
        <w:t xml:space="preserve"> подмен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трудовых отношений гражданско-правовыми. Также </w:t>
      </w:r>
      <w:r>
        <w:rPr>
          <w:sz w:val="28"/>
          <w:szCs w:val="28"/>
          <w:lang w:val="ru-RU"/>
        </w:rPr>
        <w:t>рассматривались</w:t>
      </w:r>
      <w:r>
        <w:rPr>
          <w:rFonts w:hint="default"/>
          <w:sz w:val="28"/>
          <w:szCs w:val="28"/>
          <w:lang w:val="ru-RU"/>
        </w:rPr>
        <w:t xml:space="preserve"> работодатели, выплачивающие </w:t>
      </w:r>
      <w:r>
        <w:rPr>
          <w:sz w:val="28"/>
          <w:szCs w:val="28"/>
        </w:rPr>
        <w:t>заработн</w:t>
      </w:r>
      <w:r>
        <w:rPr>
          <w:sz w:val="28"/>
          <w:szCs w:val="28"/>
          <w:lang w:val="ru-RU"/>
        </w:rPr>
        <w:t>ую</w:t>
      </w:r>
      <w:r>
        <w:rPr>
          <w:sz w:val="28"/>
          <w:szCs w:val="28"/>
        </w:rPr>
        <w:t xml:space="preserve"> плат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ниже минимального размера оплаты труда (МРОТ).</w:t>
      </w:r>
    </w:p>
    <w:p w14:paraId="273A6D25">
      <w:pPr>
        <w:ind w:firstLine="539"/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cs="Times New Roman"/>
          <w:b w:val="0"/>
          <w:color w:val="000000"/>
          <w:sz w:val="28"/>
          <w:szCs w:val="28"/>
          <w:lang w:val="ru-RU"/>
        </w:rPr>
        <w:t>Всего же заслушано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97 </w:t>
      </w:r>
      <w:r>
        <w:rPr>
          <w:rFonts w:hint="default" w:ascii="Times New Roman" w:hAnsi="Times New Roman"/>
          <w:b w:val="0"/>
          <w:color w:val="000000"/>
          <w:sz w:val="28"/>
          <w:szCs w:val="28"/>
          <w:lang w:val="ru-RU"/>
        </w:rPr>
        <w:t>руководителей хозяйствующих субъектов</w:t>
      </w:r>
      <w:r>
        <w:rPr>
          <w:rFonts w:hint="default"/>
          <w:b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color w:val="000000"/>
          <w:sz w:val="28"/>
          <w:szCs w:val="28"/>
          <w:lang w:val="ru-RU"/>
        </w:rPr>
        <w:t xml:space="preserve"> с признаками нелегальной занятости. </w:t>
      </w:r>
    </w:p>
    <w:p w14:paraId="19CF060C">
      <w:pPr>
        <w:ind w:firstLine="539"/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cs="Times New Roman"/>
          <w:b w:val="0"/>
          <w:color w:val="000000"/>
          <w:sz w:val="28"/>
          <w:szCs w:val="28"/>
          <w:lang w:val="ru-RU"/>
        </w:rPr>
        <w:t>В з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аседания</w:t>
      </w:r>
      <w:r>
        <w:rPr>
          <w:rFonts w:hint="default" w:cs="Times New Roman"/>
          <w:b w:val="0"/>
          <w:color w:val="000000"/>
          <w:sz w:val="28"/>
          <w:szCs w:val="28"/>
          <w:lang w:val="ru-RU"/>
        </w:rPr>
        <w:t>х принимали участие представители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налоговых органов и органов МВД. </w:t>
      </w:r>
    </w:p>
    <w:p w14:paraId="5080C76D">
      <w:pPr>
        <w:ind w:left="14" w:leftChars="6" w:firstLine="582" w:firstLineChars="208"/>
        <w:jc w:val="both"/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С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целью разъяснения требований трудового законодательства, а также на предмет выявления работодателей, использующих труд на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ё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мных работников без оформления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трудовых отношений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,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</w:t>
      </w:r>
      <w:r>
        <w:rPr>
          <w:rFonts w:hint="default"/>
          <w:sz w:val="28"/>
          <w:szCs w:val="28"/>
          <w:lang w:val="ru-RU"/>
        </w:rPr>
        <w:t xml:space="preserve"> с контролирующими и правоохранительными органами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пров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одились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в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ыездн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ые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профилактическ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ие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мероприяти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я. О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бследованы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14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пунктов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выдачи и хранения заказов «OZON»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«WB»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в городе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Богородске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, где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зафиксированы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факты нарушений трудового законодательства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, связанные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с отсутствием оформления трудовых отношений с работниками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. </w:t>
      </w:r>
    </w:p>
    <w:p w14:paraId="68D76877">
      <w:pPr>
        <w:ind w:left="14" w:leftChars="6" w:firstLine="582" w:firstLineChars="208"/>
        <w:jc w:val="both"/>
        <w:rPr>
          <w:rFonts w:hint="default" w:ascii="Times New Roman" w:hAnsi="Times New Roman"/>
          <w:b w:val="0"/>
          <w:color w:val="000000"/>
          <w:sz w:val="28"/>
          <w:szCs w:val="28"/>
          <w:highlight w:val="none"/>
          <w:lang w:val="ru-RU"/>
        </w:rPr>
      </w:pPr>
      <w:r>
        <w:rPr>
          <w:rFonts w:hint="default" w:eastAsia="Montserrat" w:cs="Times New Roman"/>
          <w:b w:val="0"/>
          <w:bCs/>
          <w:i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В целом, </w:t>
      </w:r>
      <w:r>
        <w:rPr>
          <w:rFonts w:hint="default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в результате проведенной работы з</w:t>
      </w:r>
      <w:r>
        <w:rPr>
          <w:rFonts w:hint="default" w:ascii="Times New Roman" w:hAnsi="Times New Roman" w:eastAsia="Montserrat" w:cs="Times New Roman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 xml:space="preserve">а 2025год </w:t>
      </w:r>
      <w:r>
        <w:rPr>
          <w:rFonts w:hint="default" w:ascii="Times New Roman" w:hAnsi="Times New Roman"/>
          <w:b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/>
          <w:b w:val="0"/>
          <w:color w:val="000000"/>
          <w:sz w:val="28"/>
          <w:szCs w:val="28"/>
          <w:highlight w:val="none"/>
          <w:lang w:val="ru-RU"/>
        </w:rPr>
        <w:t xml:space="preserve">было </w:t>
      </w:r>
      <w:r>
        <w:rPr>
          <w:rFonts w:hint="default" w:ascii="Times New Roman" w:hAnsi="Times New Roman"/>
          <w:b w:val="0"/>
          <w:color w:val="000000"/>
          <w:sz w:val="28"/>
          <w:szCs w:val="28"/>
          <w:highlight w:val="none"/>
          <w:lang w:val="ru-RU"/>
        </w:rPr>
        <w:t xml:space="preserve">выявлено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  <w:t>113</w:t>
      </w:r>
      <w:r>
        <w:rPr>
          <w:rFonts w:hint="default" w:ascii="Times New Roman" w:hAnsi="Times New Roman"/>
          <w:b w:val="0"/>
          <w:color w:val="000000"/>
          <w:sz w:val="28"/>
          <w:szCs w:val="28"/>
          <w:highlight w:val="none"/>
          <w:lang w:val="ru-RU"/>
        </w:rPr>
        <w:t xml:space="preserve"> человек с признаками нелегальной занятости.</w:t>
      </w:r>
    </w:p>
    <w:p w14:paraId="58294818">
      <w:pPr>
        <w:ind w:left="14" w:leftChars="6" w:firstLine="582" w:firstLineChars="208"/>
        <w:jc w:val="both"/>
        <w:rPr>
          <w:rFonts w:hint="default"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</w:pP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 xml:space="preserve">В течение всего года проводилась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>информационно - разъяснительн</w:t>
      </w: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>ая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 работ</w:t>
      </w: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>а. Н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>а официальном сайте администрации были размещены статьи и посты в социальных сетях в Телеграмм (АдмБогородск, Богородск ТВ) и в Контакте. В рамках проведения информационных визитов к работодателям распространялись памятки о последствиях нелегальной занятости, мерах ответственности и др</w:t>
      </w:r>
      <w:r>
        <w:rPr>
          <w:rFonts w:hint="default" w:cs="Times New Roman"/>
          <w:b w:val="0"/>
          <w:color w:val="000000"/>
          <w:sz w:val="28"/>
          <w:szCs w:val="28"/>
          <w:highlight w:val="none"/>
          <w:lang w:val="ru-RU"/>
        </w:rPr>
        <w:t>угой информацией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. </w:t>
      </w:r>
    </w:p>
    <w:p w14:paraId="4D0AE795">
      <w:pPr>
        <w:ind w:left="14" w:leftChars="6" w:firstLine="499" w:firstLineChars="208"/>
        <w:jc w:val="both"/>
        <w:rPr>
          <w:rFonts w:hint="default"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</w:pPr>
    </w:p>
    <w:p w14:paraId="5D9998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 w:firstLine="929" w:firstLineChars="332"/>
        <w:jc w:val="both"/>
        <w:rPr>
          <w:rFonts w:hint="default" w:eastAsia="golosui" w:cs="Times New Roman"/>
          <w:i w:val="0"/>
          <w:iCs w:val="0"/>
          <w:caps w:val="0"/>
          <w:color w:val="1C1C1C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7122B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 w:firstLine="929" w:firstLineChars="332"/>
        <w:jc w:val="both"/>
        <w:rPr>
          <w:rFonts w:hint="default" w:eastAsia="golosui" w:cs="Times New Roman"/>
          <w:i w:val="0"/>
          <w:iCs w:val="0"/>
          <w:caps w:val="0"/>
          <w:color w:val="1C1C1C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7A51B0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 w:firstLine="929" w:firstLineChars="332"/>
        <w:jc w:val="both"/>
        <w:rPr>
          <w:rFonts w:hint="default" w:eastAsia="golosui" w:cs="Times New Roman"/>
          <w:i w:val="0"/>
          <w:iCs w:val="0"/>
          <w:caps w:val="0"/>
          <w:color w:val="1C1C1C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4220AD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 w:firstLine="929" w:firstLineChars="332"/>
        <w:jc w:val="both"/>
        <w:rPr>
          <w:rFonts w:hint="default" w:eastAsia="golosui" w:cs="Times New Roman"/>
          <w:i w:val="0"/>
          <w:iCs w:val="0"/>
          <w:caps w:val="0"/>
          <w:color w:val="1C1C1C"/>
          <w:spacing w:val="0"/>
          <w:sz w:val="28"/>
          <w:szCs w:val="28"/>
          <w:highlight w:val="yellow"/>
          <w:shd w:val="clear" w:fill="FFFFFF"/>
          <w:lang w:val="ru-RU"/>
        </w:rPr>
      </w:pPr>
    </w:p>
    <w:sectPr>
      <w:pgSz w:w="11906" w:h="16838"/>
      <w:pgMar w:top="1440" w:right="122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olos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5B9D"/>
    <w:rsid w:val="00557FA0"/>
    <w:rsid w:val="01C01B98"/>
    <w:rsid w:val="027B76F3"/>
    <w:rsid w:val="031A66B6"/>
    <w:rsid w:val="06694F6A"/>
    <w:rsid w:val="07B13BB2"/>
    <w:rsid w:val="0871027C"/>
    <w:rsid w:val="0B0624A1"/>
    <w:rsid w:val="0DA7547E"/>
    <w:rsid w:val="10593D01"/>
    <w:rsid w:val="14FA7E4D"/>
    <w:rsid w:val="19F42D7F"/>
    <w:rsid w:val="1AE07B1A"/>
    <w:rsid w:val="1DCB5633"/>
    <w:rsid w:val="2D7A13E1"/>
    <w:rsid w:val="37320CB9"/>
    <w:rsid w:val="3D415D5E"/>
    <w:rsid w:val="40975B9D"/>
    <w:rsid w:val="41B62D5A"/>
    <w:rsid w:val="49D12FD0"/>
    <w:rsid w:val="49D713EB"/>
    <w:rsid w:val="4AE309B9"/>
    <w:rsid w:val="4F551446"/>
    <w:rsid w:val="4FBF3B75"/>
    <w:rsid w:val="518B67A4"/>
    <w:rsid w:val="5620637C"/>
    <w:rsid w:val="5D76496F"/>
    <w:rsid w:val="5E2877E8"/>
    <w:rsid w:val="5FD23766"/>
    <w:rsid w:val="63421B58"/>
    <w:rsid w:val="63F82556"/>
    <w:rsid w:val="6AFC4487"/>
    <w:rsid w:val="6B5B52F1"/>
    <w:rsid w:val="6D397A11"/>
    <w:rsid w:val="6DB6466F"/>
    <w:rsid w:val="6F1E4646"/>
    <w:rsid w:val="73AE52F2"/>
    <w:rsid w:val="760D1120"/>
    <w:rsid w:val="77CB0148"/>
    <w:rsid w:val="7BEC4F89"/>
    <w:rsid w:val="7D752DB0"/>
    <w:rsid w:val="7E2E4AF3"/>
    <w:rsid w:val="7F0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2024-12-13T12:53:00Z</dcterms:created>
  <dc:creator>User</dc:creator>
  <cp:lastModifiedBy>Дарья</cp:lastModifiedBy>
  <cp:lastPrinted>2025-03-28T10:57:00Z</cp:lastPrinted>
  <dcterms:modified xsi:type="dcterms:W3CDTF">2026-01-20T07:12:13Z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0C560DFB60984E30A879CDBC8B3EBB8D_13</vt:lpwstr>
  </property>
</Properties>
</file>